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6FFC" w:rsidRDefault="003E4998">
      <w:pPr>
        <w:pBdr>
          <w:top w:val="nil"/>
          <w:left w:val="nil"/>
          <w:bottom w:val="nil"/>
          <w:right w:val="nil"/>
          <w:between w:val="nil"/>
        </w:pBdr>
        <w:shd w:val="clear" w:color="auto" w:fill="FFFFFF"/>
        <w:spacing w:after="0" w:line="240" w:lineRule="auto"/>
        <w:rPr>
          <w:rFonts w:ascii="Trebuchet MS" w:eastAsia="Trebuchet MS" w:hAnsi="Trebuchet MS" w:cs="Trebuchet MS"/>
          <w:b/>
          <w:color w:val="131619"/>
          <w:sz w:val="39"/>
          <w:szCs w:val="39"/>
        </w:rPr>
      </w:pPr>
      <w:r>
        <w:rPr>
          <w:rFonts w:ascii="Trebuchet MS" w:eastAsia="Trebuchet MS" w:hAnsi="Trebuchet MS" w:cs="Trebuchet MS"/>
          <w:b/>
          <w:color w:val="131619"/>
          <w:sz w:val="39"/>
          <w:szCs w:val="39"/>
        </w:rPr>
        <w:t>Study Skills Parents’ Session - Q &amp; A</w:t>
      </w:r>
    </w:p>
    <w:p w14:paraId="00000002" w14:textId="77777777" w:rsidR="00A66FFC" w:rsidRPr="001E1B9C" w:rsidRDefault="00A66FFC">
      <w:pPr>
        <w:pBdr>
          <w:top w:val="nil"/>
          <w:left w:val="nil"/>
          <w:bottom w:val="nil"/>
          <w:right w:val="nil"/>
          <w:between w:val="nil"/>
        </w:pBdr>
        <w:shd w:val="clear" w:color="auto" w:fill="FFFFFF"/>
        <w:spacing w:after="0" w:line="240" w:lineRule="auto"/>
        <w:rPr>
          <w:rFonts w:ascii="Trebuchet MS" w:eastAsia="Trebuchet MS" w:hAnsi="Trebuchet MS" w:cs="Trebuchet MS"/>
          <w:b/>
          <w:i/>
          <w:color w:val="131619"/>
          <w:sz w:val="21"/>
          <w:szCs w:val="21"/>
        </w:rPr>
      </w:pPr>
    </w:p>
    <w:p w14:paraId="00000003" w14:textId="77777777" w:rsidR="00A66FFC" w:rsidRPr="001E1B9C" w:rsidRDefault="003E4998">
      <w:pPr>
        <w:pBdr>
          <w:top w:val="nil"/>
          <w:left w:val="nil"/>
          <w:bottom w:val="nil"/>
          <w:right w:val="nil"/>
          <w:between w:val="nil"/>
        </w:pBdr>
        <w:shd w:val="clear" w:color="auto" w:fill="FFFFFF"/>
        <w:spacing w:after="0" w:line="240" w:lineRule="auto"/>
        <w:rPr>
          <w:rFonts w:ascii="Trebuchet MS" w:eastAsia="Trebuchet MS" w:hAnsi="Trebuchet MS" w:cs="Trebuchet MS"/>
          <w:b/>
          <w:i/>
          <w:color w:val="131619"/>
          <w:sz w:val="24"/>
          <w:szCs w:val="24"/>
        </w:rPr>
      </w:pPr>
      <w:r w:rsidRPr="001E1B9C">
        <w:rPr>
          <w:rFonts w:ascii="Trebuchet MS" w:eastAsia="Trebuchet MS" w:hAnsi="Trebuchet MS" w:cs="Trebuchet MS"/>
          <w:b/>
          <w:i/>
          <w:color w:val="131619"/>
          <w:sz w:val="24"/>
          <w:szCs w:val="24"/>
        </w:rPr>
        <w:t xml:space="preserve">Is there specific support for children experiencing anxiety about study/exams? Or is </w:t>
      </w:r>
      <w:r w:rsidRPr="001E1B9C">
        <w:rPr>
          <w:rFonts w:ascii="Trebuchet MS" w:eastAsia="Trebuchet MS" w:hAnsi="Trebuchet MS" w:cs="Trebuchet MS"/>
          <w:b/>
          <w:i/>
          <w:color w:val="131619"/>
          <w:sz w:val="24"/>
          <w:szCs w:val="24"/>
        </w:rPr>
        <w:t xml:space="preserve">there a support group for pupils who suffer from </w:t>
      </w:r>
      <w:r w:rsidRPr="001E1B9C">
        <w:rPr>
          <w:rFonts w:ascii="Trebuchet MS" w:eastAsia="Trebuchet MS" w:hAnsi="Trebuchet MS" w:cs="Trebuchet MS"/>
          <w:b/>
          <w:i/>
          <w:color w:val="131619"/>
          <w:sz w:val="24"/>
          <w:szCs w:val="24"/>
        </w:rPr>
        <w:t>‘</w:t>
      </w:r>
      <w:r w:rsidRPr="001E1B9C">
        <w:rPr>
          <w:rFonts w:ascii="Trebuchet MS" w:eastAsia="Trebuchet MS" w:hAnsi="Trebuchet MS" w:cs="Trebuchet MS"/>
          <w:b/>
          <w:i/>
          <w:color w:val="131619"/>
          <w:sz w:val="24"/>
          <w:szCs w:val="24"/>
        </w:rPr>
        <w:t>test anxiety</w:t>
      </w:r>
      <w:r w:rsidRPr="001E1B9C">
        <w:rPr>
          <w:rFonts w:ascii="Trebuchet MS" w:eastAsia="Trebuchet MS" w:hAnsi="Trebuchet MS" w:cs="Trebuchet MS"/>
          <w:b/>
          <w:i/>
          <w:color w:val="131619"/>
          <w:sz w:val="24"/>
          <w:szCs w:val="24"/>
        </w:rPr>
        <w:t>’</w:t>
      </w:r>
      <w:r w:rsidRPr="001E1B9C">
        <w:rPr>
          <w:rFonts w:ascii="Trebuchet MS" w:eastAsia="Trebuchet MS" w:hAnsi="Trebuchet MS" w:cs="Trebuchet MS"/>
          <w:b/>
          <w:i/>
          <w:color w:val="131619"/>
          <w:sz w:val="24"/>
          <w:szCs w:val="24"/>
        </w:rPr>
        <w:t>?</w:t>
      </w:r>
    </w:p>
    <w:p w14:paraId="00000004" w14:textId="77777777" w:rsidR="00A66FFC" w:rsidRDefault="00A66FFC">
      <w:pPr>
        <w:pBdr>
          <w:top w:val="nil"/>
          <w:left w:val="nil"/>
          <w:bottom w:val="nil"/>
          <w:right w:val="nil"/>
          <w:between w:val="nil"/>
        </w:pBdr>
        <w:shd w:val="clear" w:color="auto" w:fill="FFFFFF"/>
        <w:spacing w:after="0" w:line="240" w:lineRule="auto"/>
        <w:rPr>
          <w:rFonts w:ascii="Trebuchet MS" w:eastAsia="Trebuchet MS" w:hAnsi="Trebuchet MS" w:cs="Trebuchet MS"/>
          <w:b/>
          <w:color w:val="131619"/>
          <w:sz w:val="24"/>
          <w:szCs w:val="24"/>
        </w:rPr>
      </w:pPr>
    </w:p>
    <w:p w14:paraId="00000005" w14:textId="467C86E0" w:rsidR="00A66FFC" w:rsidRDefault="003E4998">
      <w:pPr>
        <w:pBdr>
          <w:top w:val="nil"/>
          <w:left w:val="nil"/>
          <w:bottom w:val="nil"/>
          <w:right w:val="nil"/>
          <w:between w:val="nil"/>
        </w:pBdr>
        <w:shd w:val="clear" w:color="auto" w:fill="FFFFFF"/>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Learning to understand exam </w:t>
      </w:r>
      <w:r w:rsidR="001E1B9C">
        <w:rPr>
          <w:rFonts w:ascii="Trebuchet MS" w:eastAsia="Trebuchet MS" w:hAnsi="Trebuchet MS" w:cs="Trebuchet MS"/>
          <w:sz w:val="24"/>
          <w:szCs w:val="24"/>
        </w:rPr>
        <w:t>stress, and that</w:t>
      </w:r>
      <w:r>
        <w:rPr>
          <w:rFonts w:ascii="Trebuchet MS" w:eastAsia="Trebuchet MS" w:hAnsi="Trebuchet MS" w:cs="Trebuchet MS"/>
          <w:sz w:val="24"/>
          <w:szCs w:val="24"/>
        </w:rPr>
        <w:t xml:space="preserve"> it is</w:t>
      </w:r>
      <w:r>
        <w:rPr>
          <w:rFonts w:ascii="Trebuchet MS" w:eastAsia="Trebuchet MS" w:hAnsi="Trebuchet MS" w:cs="Trebuchet MS"/>
          <w:i/>
          <w:sz w:val="24"/>
          <w:szCs w:val="24"/>
        </w:rPr>
        <w:t xml:space="preserve"> normal</w:t>
      </w:r>
      <w:r>
        <w:rPr>
          <w:rFonts w:ascii="Trebuchet MS" w:eastAsia="Trebuchet MS" w:hAnsi="Trebuchet MS" w:cs="Trebuchet MS"/>
          <w:sz w:val="24"/>
          <w:szCs w:val="24"/>
        </w:rPr>
        <w:t xml:space="preserve"> to feel anxious and worried about exams and assessments, is an important aspect of the senior phase. Learning to manage our feelings and how to use them to help us succeed is the tricky part. This is discussed through the PSE programme as part of the stud</w:t>
      </w:r>
      <w:r>
        <w:rPr>
          <w:rFonts w:ascii="Trebuchet MS" w:eastAsia="Trebuchet MS" w:hAnsi="Trebuchet MS" w:cs="Trebuchet MS"/>
          <w:sz w:val="24"/>
          <w:szCs w:val="24"/>
        </w:rPr>
        <w:t xml:space="preserve">y skills work. In addition, S4 students are working towards achieving their Mental Health and Wellbeing award in S4 - this promotes an understanding of mental health first aid, and encourages students to take approaches and make choices that support </w:t>
      </w:r>
      <w:bookmarkStart w:id="0" w:name="_GoBack"/>
      <w:r>
        <w:rPr>
          <w:rFonts w:ascii="Trebuchet MS" w:eastAsia="Trebuchet MS" w:hAnsi="Trebuchet MS" w:cs="Trebuchet MS"/>
          <w:sz w:val="24"/>
          <w:szCs w:val="24"/>
        </w:rPr>
        <w:t xml:space="preserve">their </w:t>
      </w:r>
      <w:r>
        <w:rPr>
          <w:rFonts w:ascii="Trebuchet MS" w:eastAsia="Trebuchet MS" w:hAnsi="Trebuchet MS" w:cs="Trebuchet MS"/>
          <w:sz w:val="24"/>
          <w:szCs w:val="24"/>
        </w:rPr>
        <w:t xml:space="preserve">wellbeing. </w:t>
      </w:r>
    </w:p>
    <w:bookmarkEnd w:id="0"/>
    <w:p w14:paraId="00000006" w14:textId="77777777" w:rsidR="00A66FFC" w:rsidRDefault="00A66FFC">
      <w:pPr>
        <w:pBdr>
          <w:top w:val="nil"/>
          <w:left w:val="nil"/>
          <w:bottom w:val="nil"/>
          <w:right w:val="nil"/>
          <w:between w:val="nil"/>
        </w:pBdr>
        <w:shd w:val="clear" w:color="auto" w:fill="FFFFFF"/>
        <w:spacing w:after="0" w:line="240" w:lineRule="auto"/>
        <w:rPr>
          <w:rFonts w:ascii="Trebuchet MS" w:eastAsia="Trebuchet MS" w:hAnsi="Trebuchet MS" w:cs="Trebuchet MS"/>
          <w:sz w:val="24"/>
          <w:szCs w:val="24"/>
        </w:rPr>
      </w:pPr>
    </w:p>
    <w:p w14:paraId="00000007" w14:textId="77777777" w:rsidR="00A66FFC" w:rsidRDefault="003E4998">
      <w:pPr>
        <w:pBdr>
          <w:top w:val="nil"/>
          <w:left w:val="nil"/>
          <w:bottom w:val="nil"/>
          <w:right w:val="nil"/>
          <w:between w:val="nil"/>
        </w:pBdr>
        <w:shd w:val="clear" w:color="auto" w:fill="FFFFFF"/>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Previously we have offered small group support through Creative Learning for this too, but there was only limited uptake. Similarly we have offered, through our Youth Workers and through our School Nurse service, different workshops for managi</w:t>
      </w:r>
      <w:r>
        <w:rPr>
          <w:rFonts w:ascii="Trebuchet MS" w:eastAsia="Trebuchet MS" w:hAnsi="Trebuchet MS" w:cs="Trebuchet MS"/>
          <w:sz w:val="24"/>
          <w:szCs w:val="24"/>
        </w:rPr>
        <w:t>ng exam stress via our Easter school program but numbers have been small. However, we will look at offering this again this session. We would advise students struggling to manage exam stress to seek support from their Student Support teacher so that we can</w:t>
      </w:r>
      <w:r>
        <w:rPr>
          <w:rFonts w:ascii="Trebuchet MS" w:eastAsia="Trebuchet MS" w:hAnsi="Trebuchet MS" w:cs="Trebuchet MS"/>
          <w:sz w:val="24"/>
          <w:szCs w:val="24"/>
        </w:rPr>
        <w:t xml:space="preserve"> also look at bespoke supports. Please note the SQA makes no allowances for test anxiety or exam stress, so it is important to monitor the impact of stress/anxiety on young people and seek support from the GP if it’s affecting their health and wellbeing.</w:t>
      </w:r>
    </w:p>
    <w:p w14:paraId="00000008" w14:textId="77777777" w:rsidR="00A66FFC" w:rsidRDefault="00A66FFC">
      <w:pPr>
        <w:pBdr>
          <w:top w:val="nil"/>
          <w:left w:val="nil"/>
          <w:bottom w:val="nil"/>
          <w:right w:val="nil"/>
          <w:between w:val="nil"/>
        </w:pBdr>
        <w:shd w:val="clear" w:color="auto" w:fill="FFFFFF"/>
        <w:spacing w:after="0" w:line="240" w:lineRule="auto"/>
        <w:rPr>
          <w:rFonts w:ascii="Trebuchet MS" w:eastAsia="Trebuchet MS" w:hAnsi="Trebuchet MS" w:cs="Trebuchet MS"/>
          <w:sz w:val="24"/>
          <w:szCs w:val="24"/>
        </w:rPr>
      </w:pPr>
    </w:p>
    <w:p w14:paraId="00000009" w14:textId="77777777"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 xml:space="preserve">We have bespoke support available for students whose anxiety is having a detrimental impact on their wellbeing and attainment. These might involve MYPAS drop </w:t>
      </w:r>
      <w:proofErr w:type="gramStart"/>
      <w:r>
        <w:rPr>
          <w:rFonts w:ascii="Trebuchet MS" w:eastAsia="Trebuchet MS" w:hAnsi="Trebuchet MS" w:cs="Trebuchet MS"/>
          <w:color w:val="131619"/>
          <w:sz w:val="24"/>
          <w:szCs w:val="24"/>
        </w:rPr>
        <w:t>ins</w:t>
      </w:r>
      <w:proofErr w:type="gramEnd"/>
      <w:r>
        <w:rPr>
          <w:rFonts w:ascii="Trebuchet MS" w:eastAsia="Trebuchet MS" w:hAnsi="Trebuchet MS" w:cs="Trebuchet MS"/>
          <w:color w:val="131619"/>
          <w:sz w:val="24"/>
          <w:szCs w:val="24"/>
        </w:rPr>
        <w:t>, or specific support for assessment arrangements. However, these would need to be agreed and d</w:t>
      </w:r>
      <w:r>
        <w:rPr>
          <w:rFonts w:ascii="Trebuchet MS" w:eastAsia="Trebuchet MS" w:hAnsi="Trebuchet MS" w:cs="Trebuchet MS"/>
          <w:color w:val="131619"/>
          <w:sz w:val="24"/>
          <w:szCs w:val="24"/>
        </w:rPr>
        <w:t>iscussed with the relevant student support teacher.</w:t>
      </w:r>
    </w:p>
    <w:p w14:paraId="0000000A" w14:textId="77777777" w:rsidR="00A66FFC" w:rsidRPr="001E1B9C" w:rsidRDefault="00A66FFC">
      <w:pPr>
        <w:spacing w:line="240" w:lineRule="auto"/>
        <w:rPr>
          <w:rFonts w:ascii="Trebuchet MS" w:eastAsia="Trebuchet MS" w:hAnsi="Trebuchet MS" w:cs="Trebuchet MS"/>
          <w:b/>
          <w:i/>
          <w:color w:val="131619"/>
          <w:sz w:val="24"/>
          <w:szCs w:val="24"/>
        </w:rPr>
      </w:pPr>
    </w:p>
    <w:p w14:paraId="0000000B" w14:textId="77777777" w:rsidR="00A66FFC" w:rsidRPr="001E1B9C" w:rsidRDefault="003E4998">
      <w:pPr>
        <w:spacing w:line="240" w:lineRule="auto"/>
        <w:rPr>
          <w:rFonts w:ascii="Trebuchet MS" w:eastAsia="Trebuchet MS" w:hAnsi="Trebuchet MS" w:cs="Trebuchet MS"/>
          <w:b/>
          <w:i/>
          <w:color w:val="131619"/>
          <w:sz w:val="24"/>
          <w:szCs w:val="24"/>
        </w:rPr>
      </w:pPr>
      <w:r w:rsidRPr="001E1B9C">
        <w:rPr>
          <w:rFonts w:ascii="Trebuchet MS" w:eastAsia="Trebuchet MS" w:hAnsi="Trebuchet MS" w:cs="Trebuchet MS"/>
          <w:b/>
          <w:i/>
          <w:color w:val="131619"/>
          <w:sz w:val="24"/>
          <w:szCs w:val="24"/>
        </w:rPr>
        <w:t xml:space="preserve">Are there any resources for helping the </w:t>
      </w:r>
      <w:proofErr w:type="spellStart"/>
      <w:r w:rsidRPr="001E1B9C">
        <w:rPr>
          <w:rFonts w:ascii="Trebuchet MS" w:eastAsia="Trebuchet MS" w:hAnsi="Trebuchet MS" w:cs="Trebuchet MS"/>
          <w:b/>
          <w:i/>
          <w:color w:val="131619"/>
          <w:sz w:val="24"/>
          <w:szCs w:val="24"/>
        </w:rPr>
        <w:t>Neurodiverse</w:t>
      </w:r>
      <w:proofErr w:type="spellEnd"/>
      <w:r w:rsidRPr="001E1B9C">
        <w:rPr>
          <w:rFonts w:ascii="Trebuchet MS" w:eastAsia="Trebuchet MS" w:hAnsi="Trebuchet MS" w:cs="Trebuchet MS"/>
          <w:b/>
          <w:i/>
          <w:color w:val="131619"/>
          <w:sz w:val="24"/>
          <w:szCs w:val="24"/>
        </w:rPr>
        <w:t xml:space="preserve"> kids study? It's hard enough (I bet) with a </w:t>
      </w:r>
      <w:proofErr w:type="spellStart"/>
      <w:r w:rsidRPr="001E1B9C">
        <w:rPr>
          <w:rFonts w:ascii="Trebuchet MS" w:eastAsia="Trebuchet MS" w:hAnsi="Trebuchet MS" w:cs="Trebuchet MS"/>
          <w:b/>
          <w:i/>
          <w:color w:val="131619"/>
          <w:sz w:val="24"/>
          <w:szCs w:val="24"/>
        </w:rPr>
        <w:t>neurotypical</w:t>
      </w:r>
      <w:proofErr w:type="spellEnd"/>
      <w:r w:rsidRPr="001E1B9C">
        <w:rPr>
          <w:rFonts w:ascii="Trebuchet MS" w:eastAsia="Trebuchet MS" w:hAnsi="Trebuchet MS" w:cs="Trebuchet MS"/>
          <w:b/>
          <w:i/>
          <w:color w:val="131619"/>
          <w:sz w:val="24"/>
          <w:szCs w:val="24"/>
        </w:rPr>
        <w:t xml:space="preserve"> brain, but </w:t>
      </w:r>
      <w:proofErr w:type="spellStart"/>
      <w:r w:rsidRPr="001E1B9C">
        <w:rPr>
          <w:rFonts w:ascii="Trebuchet MS" w:eastAsia="Trebuchet MS" w:hAnsi="Trebuchet MS" w:cs="Trebuchet MS"/>
          <w:b/>
          <w:i/>
          <w:color w:val="131619"/>
          <w:sz w:val="24"/>
          <w:szCs w:val="24"/>
        </w:rPr>
        <w:t>neurodivergence</w:t>
      </w:r>
      <w:proofErr w:type="spellEnd"/>
      <w:r w:rsidRPr="001E1B9C">
        <w:rPr>
          <w:rFonts w:ascii="Trebuchet MS" w:eastAsia="Trebuchet MS" w:hAnsi="Trebuchet MS" w:cs="Trebuchet MS"/>
          <w:b/>
          <w:i/>
          <w:color w:val="131619"/>
          <w:sz w:val="24"/>
          <w:szCs w:val="24"/>
        </w:rPr>
        <w:t xml:space="preserve"> might need different strategies around getting excited for studying the less liked subjects.</w:t>
      </w:r>
    </w:p>
    <w:p w14:paraId="0000000C" w14:textId="77777777"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Yes. However, what will wo</w:t>
      </w:r>
      <w:r>
        <w:rPr>
          <w:rFonts w:ascii="Trebuchet MS" w:eastAsia="Trebuchet MS" w:hAnsi="Trebuchet MS" w:cs="Trebuchet MS"/>
          <w:color w:val="131619"/>
          <w:sz w:val="24"/>
          <w:szCs w:val="24"/>
        </w:rPr>
        <w:t xml:space="preserve">rk will depend on the barriers being experienced and most likely some trial and error. However, we have put together a support pack to guide you in the right direction. Most of these resources have been designed specifically for dyslexia but the ideas are </w:t>
      </w:r>
      <w:r>
        <w:rPr>
          <w:rFonts w:ascii="Trebuchet MS" w:eastAsia="Trebuchet MS" w:hAnsi="Trebuchet MS" w:cs="Trebuchet MS"/>
          <w:color w:val="131619"/>
          <w:sz w:val="24"/>
          <w:szCs w:val="24"/>
        </w:rPr>
        <w:t xml:space="preserve">a great starting point for many students who are </w:t>
      </w:r>
      <w:proofErr w:type="spellStart"/>
      <w:r>
        <w:rPr>
          <w:rFonts w:ascii="Trebuchet MS" w:eastAsia="Trebuchet MS" w:hAnsi="Trebuchet MS" w:cs="Trebuchet MS"/>
          <w:color w:val="131619"/>
          <w:sz w:val="24"/>
          <w:szCs w:val="24"/>
        </w:rPr>
        <w:t>neurodiverse</w:t>
      </w:r>
      <w:proofErr w:type="spellEnd"/>
      <w:r>
        <w:rPr>
          <w:rFonts w:ascii="Trebuchet MS" w:eastAsia="Trebuchet MS" w:hAnsi="Trebuchet MS" w:cs="Trebuchet MS"/>
          <w:color w:val="131619"/>
          <w:sz w:val="24"/>
          <w:szCs w:val="24"/>
        </w:rPr>
        <w:t>. Working with our Creative Learning team can also be a great way to explore other tools that might help with more subject specific issues.</w:t>
      </w:r>
    </w:p>
    <w:p w14:paraId="0000000D" w14:textId="651FADB0"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With regard to assessments and exams, most students who</w:t>
      </w:r>
      <w:r>
        <w:rPr>
          <w:rFonts w:ascii="Trebuchet MS" w:eastAsia="Trebuchet MS" w:hAnsi="Trebuchet MS" w:cs="Trebuchet MS"/>
          <w:color w:val="131619"/>
          <w:sz w:val="24"/>
          <w:szCs w:val="24"/>
        </w:rPr>
        <w:t xml:space="preserve"> are </w:t>
      </w:r>
      <w:proofErr w:type="spellStart"/>
      <w:r>
        <w:rPr>
          <w:rFonts w:ascii="Trebuchet MS" w:eastAsia="Trebuchet MS" w:hAnsi="Trebuchet MS" w:cs="Trebuchet MS"/>
          <w:color w:val="131619"/>
          <w:sz w:val="24"/>
          <w:szCs w:val="24"/>
        </w:rPr>
        <w:t>neurodivergent</w:t>
      </w:r>
      <w:proofErr w:type="spellEnd"/>
      <w:r>
        <w:rPr>
          <w:rFonts w:ascii="Trebuchet MS" w:eastAsia="Trebuchet MS" w:hAnsi="Trebuchet MS" w:cs="Trebuchet MS"/>
          <w:color w:val="131619"/>
          <w:sz w:val="24"/>
          <w:szCs w:val="24"/>
        </w:rPr>
        <w:t xml:space="preserve"> will have Assessment Arrangements in place - </w:t>
      </w:r>
      <w:r w:rsidR="001E1B9C">
        <w:rPr>
          <w:rFonts w:ascii="Trebuchet MS" w:eastAsia="Trebuchet MS" w:hAnsi="Trebuchet MS" w:cs="Trebuchet MS"/>
          <w:color w:val="131619"/>
          <w:sz w:val="24"/>
          <w:szCs w:val="24"/>
        </w:rPr>
        <w:t>e.g.</w:t>
      </w:r>
      <w:r>
        <w:rPr>
          <w:rFonts w:ascii="Trebuchet MS" w:eastAsia="Trebuchet MS" w:hAnsi="Trebuchet MS" w:cs="Trebuchet MS"/>
          <w:color w:val="131619"/>
          <w:sz w:val="24"/>
          <w:szCs w:val="24"/>
        </w:rPr>
        <w:t xml:space="preserve"> use of spell check, extra time, etc. to support them. The arrangements put in place will depend upon the students’ additional support needs and the requirements of the subject.</w:t>
      </w:r>
    </w:p>
    <w:p w14:paraId="0000000E" w14:textId="77777777" w:rsidR="00A66FFC" w:rsidRDefault="00A66FFC">
      <w:pPr>
        <w:spacing w:line="240" w:lineRule="auto"/>
        <w:rPr>
          <w:rFonts w:ascii="Trebuchet MS" w:eastAsia="Trebuchet MS" w:hAnsi="Trebuchet MS" w:cs="Trebuchet MS"/>
          <w:b/>
          <w:color w:val="131619"/>
          <w:sz w:val="24"/>
          <w:szCs w:val="24"/>
        </w:rPr>
      </w:pPr>
    </w:p>
    <w:p w14:paraId="0000000F" w14:textId="77777777" w:rsidR="00A66FFC" w:rsidRDefault="00A66FFC">
      <w:pPr>
        <w:spacing w:line="240" w:lineRule="auto"/>
        <w:rPr>
          <w:rFonts w:ascii="Trebuchet MS" w:eastAsia="Trebuchet MS" w:hAnsi="Trebuchet MS" w:cs="Trebuchet MS"/>
          <w:b/>
          <w:color w:val="131619"/>
          <w:sz w:val="24"/>
          <w:szCs w:val="24"/>
        </w:rPr>
      </w:pPr>
    </w:p>
    <w:p w14:paraId="00000010" w14:textId="1F75E56E" w:rsidR="00A66FFC" w:rsidRPr="001E1B9C" w:rsidRDefault="003E4998">
      <w:pPr>
        <w:spacing w:line="240" w:lineRule="auto"/>
        <w:rPr>
          <w:rFonts w:ascii="Trebuchet MS" w:eastAsia="Trebuchet MS" w:hAnsi="Trebuchet MS" w:cs="Trebuchet MS"/>
          <w:b/>
          <w:i/>
          <w:color w:val="131619"/>
          <w:sz w:val="24"/>
          <w:szCs w:val="24"/>
        </w:rPr>
      </w:pPr>
      <w:r w:rsidRPr="001E1B9C">
        <w:rPr>
          <w:rFonts w:ascii="Trebuchet MS" w:eastAsia="Trebuchet MS" w:hAnsi="Trebuchet MS" w:cs="Trebuchet MS"/>
          <w:b/>
          <w:i/>
          <w:color w:val="131619"/>
          <w:sz w:val="24"/>
          <w:szCs w:val="24"/>
        </w:rPr>
        <w:lastRenderedPageBreak/>
        <w:t>Are ‘pre</w:t>
      </w:r>
      <w:r w:rsidRPr="001E1B9C">
        <w:rPr>
          <w:rFonts w:ascii="Trebuchet MS" w:eastAsia="Trebuchet MS" w:hAnsi="Trebuchet MS" w:cs="Trebuchet MS"/>
          <w:b/>
          <w:i/>
          <w:color w:val="131619"/>
          <w:sz w:val="24"/>
          <w:szCs w:val="24"/>
        </w:rPr>
        <w:t xml:space="preserve">lims’ now called formal assessments? Is this Midlothian </w:t>
      </w:r>
      <w:r w:rsidR="001E1B9C" w:rsidRPr="001E1B9C">
        <w:rPr>
          <w:rFonts w:ascii="Trebuchet MS" w:eastAsia="Trebuchet MS" w:hAnsi="Trebuchet MS" w:cs="Trebuchet MS"/>
          <w:b/>
          <w:i/>
          <w:color w:val="131619"/>
          <w:sz w:val="24"/>
          <w:szCs w:val="24"/>
        </w:rPr>
        <w:t>wide?</w:t>
      </w:r>
    </w:p>
    <w:p w14:paraId="00000011" w14:textId="77777777"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 xml:space="preserve">We do not have a traditional ‘prelim diet’ at </w:t>
      </w:r>
      <w:proofErr w:type="spellStart"/>
      <w:r>
        <w:rPr>
          <w:rFonts w:ascii="Trebuchet MS" w:eastAsia="Trebuchet MS" w:hAnsi="Trebuchet MS" w:cs="Trebuchet MS"/>
          <w:color w:val="131619"/>
          <w:sz w:val="24"/>
          <w:szCs w:val="24"/>
        </w:rPr>
        <w:t>Lasswade</w:t>
      </w:r>
      <w:proofErr w:type="spellEnd"/>
      <w:r>
        <w:rPr>
          <w:rFonts w:ascii="Trebuchet MS" w:eastAsia="Trebuchet MS" w:hAnsi="Trebuchet MS" w:cs="Trebuchet MS"/>
          <w:color w:val="131619"/>
          <w:sz w:val="24"/>
          <w:szCs w:val="24"/>
        </w:rPr>
        <w:t xml:space="preserve"> High School- many schools still do, including others in Midlothian.  However many do not - there are a number of Edinburgh schools, for ex</w:t>
      </w:r>
      <w:r>
        <w:rPr>
          <w:rFonts w:ascii="Trebuchet MS" w:eastAsia="Trebuchet MS" w:hAnsi="Trebuchet MS" w:cs="Trebuchet MS"/>
          <w:color w:val="131619"/>
          <w:sz w:val="24"/>
          <w:szCs w:val="24"/>
        </w:rPr>
        <w:t>ample, that have a similar model to ours. There is no SQA requirement to replicate full formal exams or prelims style exams. Formal assessments take place during class time, within double periods, and will be conducted within three 'assessment windows'. Th</w:t>
      </w:r>
      <w:r>
        <w:rPr>
          <w:rFonts w:ascii="Trebuchet MS" w:eastAsia="Trebuchet MS" w:hAnsi="Trebuchet MS" w:cs="Trebuchet MS"/>
          <w:color w:val="131619"/>
          <w:sz w:val="24"/>
          <w:szCs w:val="24"/>
        </w:rPr>
        <w:t>is will help reduce pressure on students, as well as support robust tracking and monitoring procedures. Assessment opportunities should not be one-off, high-stakes scenarios and should accommodate assessment arrangements for those who need additional suppo</w:t>
      </w:r>
      <w:r>
        <w:rPr>
          <w:rFonts w:ascii="Trebuchet MS" w:eastAsia="Trebuchet MS" w:hAnsi="Trebuchet MS" w:cs="Trebuchet MS"/>
          <w:color w:val="131619"/>
          <w:sz w:val="24"/>
          <w:szCs w:val="24"/>
        </w:rPr>
        <w:t>rt. In most cases, this can be accommodated within the classroom setting.</w:t>
      </w:r>
    </w:p>
    <w:p w14:paraId="00000012" w14:textId="77777777" w:rsidR="00A66FFC" w:rsidRDefault="003E4998">
      <w:pPr>
        <w:spacing w:before="240" w:after="240"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 xml:space="preserve">It is not necessary to assess every aspect of the course content. Formal assessments will be made up of a selection of key tasks and/or questions, covering the required areas of the </w:t>
      </w:r>
      <w:r>
        <w:rPr>
          <w:rFonts w:ascii="Trebuchet MS" w:eastAsia="Trebuchet MS" w:hAnsi="Trebuchet MS" w:cs="Trebuchet MS"/>
          <w:color w:val="131619"/>
          <w:sz w:val="24"/>
          <w:szCs w:val="24"/>
        </w:rPr>
        <w:t>course at an appropriate level of demand, and will be carried out under exam conditions.</w:t>
      </w:r>
    </w:p>
    <w:p w14:paraId="00000013" w14:textId="65F6D075" w:rsidR="00A66FFC" w:rsidRDefault="003E4998">
      <w:pPr>
        <w:spacing w:before="240" w:after="240"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 xml:space="preserve">We will also gather examples of pupils’ work and retain any class tests or practical performance that take place outside of formal </w:t>
      </w:r>
      <w:r w:rsidR="001E1B9C">
        <w:rPr>
          <w:rFonts w:ascii="Trebuchet MS" w:eastAsia="Trebuchet MS" w:hAnsi="Trebuchet MS" w:cs="Trebuchet MS"/>
          <w:color w:val="131619"/>
          <w:sz w:val="24"/>
          <w:szCs w:val="24"/>
        </w:rPr>
        <w:t>assessments that</w:t>
      </w:r>
      <w:r>
        <w:rPr>
          <w:rFonts w:ascii="Trebuchet MS" w:eastAsia="Trebuchet MS" w:hAnsi="Trebuchet MS" w:cs="Trebuchet MS"/>
          <w:color w:val="131619"/>
          <w:sz w:val="24"/>
          <w:szCs w:val="24"/>
        </w:rPr>
        <w:t xml:space="preserve"> provide an appropr</w:t>
      </w:r>
      <w:r>
        <w:rPr>
          <w:rFonts w:ascii="Trebuchet MS" w:eastAsia="Trebuchet MS" w:hAnsi="Trebuchet MS" w:cs="Trebuchet MS"/>
          <w:color w:val="131619"/>
          <w:sz w:val="24"/>
          <w:szCs w:val="24"/>
        </w:rPr>
        <w:t>iate degree of challenge, integration and application of the key knowledge and skills of each National Course.</w:t>
      </w:r>
    </w:p>
    <w:p w14:paraId="00000014" w14:textId="77777777" w:rsidR="00A66FFC" w:rsidRPr="001E1B9C" w:rsidRDefault="00A66FFC">
      <w:pPr>
        <w:spacing w:line="240" w:lineRule="auto"/>
        <w:rPr>
          <w:rFonts w:ascii="Trebuchet MS" w:eastAsia="Trebuchet MS" w:hAnsi="Trebuchet MS" w:cs="Trebuchet MS"/>
          <w:b/>
          <w:i/>
          <w:color w:val="131619"/>
          <w:sz w:val="24"/>
          <w:szCs w:val="24"/>
        </w:rPr>
      </w:pPr>
    </w:p>
    <w:p w14:paraId="00000015" w14:textId="77777777" w:rsidR="00A66FFC" w:rsidRPr="001E1B9C" w:rsidRDefault="003E4998">
      <w:pPr>
        <w:spacing w:line="240" w:lineRule="auto"/>
        <w:rPr>
          <w:rFonts w:ascii="Trebuchet MS" w:eastAsia="Trebuchet MS" w:hAnsi="Trebuchet MS" w:cs="Trebuchet MS"/>
          <w:b/>
          <w:i/>
          <w:color w:val="131619"/>
          <w:sz w:val="24"/>
          <w:szCs w:val="24"/>
        </w:rPr>
      </w:pPr>
      <w:r w:rsidRPr="001E1B9C">
        <w:rPr>
          <w:rFonts w:ascii="Trebuchet MS" w:eastAsia="Trebuchet MS" w:hAnsi="Trebuchet MS" w:cs="Trebuchet MS"/>
          <w:b/>
          <w:i/>
          <w:color w:val="131619"/>
          <w:sz w:val="24"/>
          <w:szCs w:val="24"/>
        </w:rPr>
        <w:t>Will prelims be done under exam conditions in halls rather than in classrooms, to simulate the real experience more?</w:t>
      </w:r>
    </w:p>
    <w:p w14:paraId="00000016" w14:textId="77777777"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This year, in January, we will set up the assembly hall with exam desks so that students can see and experience ‘the exam hall’. It may be that they will do one of their formal assessments to the hall but it may just be that they take a visit there to do a</w:t>
      </w:r>
      <w:r>
        <w:rPr>
          <w:rFonts w:ascii="Trebuchet MS" w:eastAsia="Trebuchet MS" w:hAnsi="Trebuchet MS" w:cs="Trebuchet MS"/>
          <w:color w:val="131619"/>
          <w:sz w:val="24"/>
          <w:szCs w:val="24"/>
        </w:rPr>
        <w:t xml:space="preserve"> small piece of class work. Ultimately, more and more of our </w:t>
      </w:r>
      <w:proofErr w:type="gramStart"/>
      <w:r>
        <w:rPr>
          <w:rFonts w:ascii="Trebuchet MS" w:eastAsia="Trebuchet MS" w:hAnsi="Trebuchet MS" w:cs="Trebuchet MS"/>
          <w:color w:val="131619"/>
          <w:sz w:val="24"/>
          <w:szCs w:val="24"/>
        </w:rPr>
        <w:t>students</w:t>
      </w:r>
      <w:proofErr w:type="gramEnd"/>
      <w:r>
        <w:rPr>
          <w:rFonts w:ascii="Trebuchet MS" w:eastAsia="Trebuchet MS" w:hAnsi="Trebuchet MS" w:cs="Trebuchet MS"/>
          <w:color w:val="131619"/>
          <w:sz w:val="24"/>
          <w:szCs w:val="24"/>
        </w:rPr>
        <w:t xml:space="preserve"> type and so some students will not necessarily sit their exams in the hall at all. Otherwise, throughout the course of the session, formal assessments will be done within classrooms unde</w:t>
      </w:r>
      <w:r>
        <w:rPr>
          <w:rFonts w:ascii="Trebuchet MS" w:eastAsia="Trebuchet MS" w:hAnsi="Trebuchet MS" w:cs="Trebuchet MS"/>
          <w:color w:val="131619"/>
          <w:sz w:val="24"/>
          <w:szCs w:val="24"/>
        </w:rPr>
        <w:t>r exam conditions. This will involve bags at the front, teachers invigilating and students working alone, under timed conditions, and in silence.</w:t>
      </w:r>
    </w:p>
    <w:p w14:paraId="00000017" w14:textId="77777777" w:rsidR="00A66FFC" w:rsidRPr="001E1B9C" w:rsidRDefault="00A66FFC">
      <w:pPr>
        <w:spacing w:before="240" w:after="240" w:line="240" w:lineRule="auto"/>
        <w:rPr>
          <w:rFonts w:ascii="Trebuchet MS" w:eastAsia="Trebuchet MS" w:hAnsi="Trebuchet MS" w:cs="Trebuchet MS"/>
          <w:i/>
          <w:color w:val="131619"/>
          <w:sz w:val="24"/>
          <w:szCs w:val="24"/>
        </w:rPr>
      </w:pPr>
    </w:p>
    <w:p w14:paraId="00000018" w14:textId="77777777" w:rsidR="00A66FFC" w:rsidRPr="001E1B9C" w:rsidRDefault="003E4998">
      <w:pPr>
        <w:spacing w:line="240" w:lineRule="auto"/>
        <w:rPr>
          <w:rFonts w:ascii="Trebuchet MS" w:eastAsia="Trebuchet MS" w:hAnsi="Trebuchet MS" w:cs="Trebuchet MS"/>
          <w:b/>
          <w:i/>
          <w:color w:val="131619"/>
          <w:sz w:val="24"/>
          <w:szCs w:val="24"/>
        </w:rPr>
      </w:pPr>
      <w:r w:rsidRPr="001E1B9C">
        <w:rPr>
          <w:rFonts w:ascii="Trebuchet MS" w:eastAsia="Trebuchet MS" w:hAnsi="Trebuchet MS" w:cs="Trebuchet MS"/>
          <w:b/>
          <w:i/>
          <w:color w:val="131619"/>
          <w:sz w:val="24"/>
          <w:szCs w:val="24"/>
        </w:rPr>
        <w:t>Can I just ask, do all subjects have a set day of the week that homework is allocated and therefore a set day</w:t>
      </w:r>
      <w:r w:rsidRPr="001E1B9C">
        <w:rPr>
          <w:rFonts w:ascii="Trebuchet MS" w:eastAsia="Trebuchet MS" w:hAnsi="Trebuchet MS" w:cs="Trebuchet MS"/>
          <w:b/>
          <w:i/>
          <w:color w:val="131619"/>
          <w:sz w:val="24"/>
          <w:szCs w:val="24"/>
        </w:rPr>
        <w:t xml:space="preserve"> it is to be completed?</w:t>
      </w:r>
    </w:p>
    <w:p w14:paraId="00000019" w14:textId="0A72EB93" w:rsidR="00A66FFC" w:rsidRDefault="003E4998">
      <w:pPr>
        <w:spacing w:line="240" w:lineRule="auto"/>
        <w:rPr>
          <w:rFonts w:ascii="Trebuchet MS" w:eastAsia="Trebuchet MS" w:hAnsi="Trebuchet MS" w:cs="Trebuchet MS"/>
          <w:color w:val="131619"/>
          <w:sz w:val="24"/>
          <w:szCs w:val="24"/>
        </w:rPr>
      </w:pPr>
      <w:r>
        <w:rPr>
          <w:rFonts w:ascii="Trebuchet MS" w:eastAsia="Trebuchet MS" w:hAnsi="Trebuchet MS" w:cs="Trebuchet MS"/>
          <w:color w:val="131619"/>
          <w:sz w:val="24"/>
          <w:szCs w:val="24"/>
        </w:rPr>
        <w:t>As courses are timetabled throughout the week, with many subjects running across all columns, (</w:t>
      </w:r>
      <w:r w:rsidR="001E1B9C">
        <w:rPr>
          <w:rFonts w:ascii="Trebuchet MS" w:eastAsia="Trebuchet MS" w:hAnsi="Trebuchet MS" w:cs="Trebuchet MS"/>
          <w:color w:val="131619"/>
          <w:sz w:val="24"/>
          <w:szCs w:val="24"/>
        </w:rPr>
        <w:t>i.e.</w:t>
      </w:r>
      <w:r>
        <w:rPr>
          <w:rFonts w:ascii="Trebuchet MS" w:eastAsia="Trebuchet MS" w:hAnsi="Trebuchet MS" w:cs="Trebuchet MS"/>
          <w:color w:val="131619"/>
          <w:sz w:val="24"/>
          <w:szCs w:val="24"/>
        </w:rPr>
        <w:t xml:space="preserve"> Higher English has five different classes all running at different times) there is no set homework pattern. This said, your own child</w:t>
      </w:r>
      <w:r>
        <w:rPr>
          <w:rFonts w:ascii="Trebuchet MS" w:eastAsia="Trebuchet MS" w:hAnsi="Trebuchet MS" w:cs="Trebuchet MS"/>
          <w:color w:val="131619"/>
          <w:sz w:val="24"/>
          <w:szCs w:val="24"/>
        </w:rPr>
        <w:t>’s class may have its particular pattern. You will also find some classes provide more regular homework than others, depending on the nature and make-up of the course. But all homework should be communicated through Google Classroom.</w:t>
      </w:r>
    </w:p>
    <w:p w14:paraId="0000001A" w14:textId="77777777" w:rsidR="00A66FFC" w:rsidRDefault="00A66FFC">
      <w:pPr>
        <w:pBdr>
          <w:top w:val="nil"/>
          <w:left w:val="nil"/>
          <w:bottom w:val="nil"/>
          <w:right w:val="nil"/>
          <w:between w:val="nil"/>
        </w:pBdr>
        <w:shd w:val="clear" w:color="auto" w:fill="FFFFFF"/>
        <w:spacing w:after="0" w:line="240" w:lineRule="auto"/>
        <w:rPr>
          <w:rFonts w:ascii="Trebuchet MS" w:eastAsia="Trebuchet MS" w:hAnsi="Trebuchet MS" w:cs="Trebuchet MS"/>
          <w:color w:val="131619"/>
          <w:sz w:val="24"/>
          <w:szCs w:val="24"/>
        </w:rPr>
      </w:pPr>
    </w:p>
    <w:p w14:paraId="0000001B" w14:textId="77777777" w:rsidR="00A66FFC" w:rsidRDefault="00A66FFC"/>
    <w:sectPr w:rsidR="00A66FF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C"/>
    <w:rsid w:val="001E1B9C"/>
    <w:rsid w:val="003E4998"/>
    <w:rsid w:val="00A6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E24E"/>
  <w15:docId w15:val="{61545359-2903-4C68-A78D-4D206F1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luUGlhwM2h6b0n4uV47niRkow==">CgMxLjA4AHIhMW95Y3pPOWd4RTRGWlFvbmZVMlZDVTRqdXFOeHM2OXA1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Struthers (MGFL)</dc:creator>
  <cp:lastModifiedBy>Lynsey Struthers (MGFL)</cp:lastModifiedBy>
  <cp:revision>2</cp:revision>
  <dcterms:created xsi:type="dcterms:W3CDTF">2023-11-21T16:46:00Z</dcterms:created>
  <dcterms:modified xsi:type="dcterms:W3CDTF">2023-11-21T16:46:00Z</dcterms:modified>
</cp:coreProperties>
</file>